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modalita-opzionale-per-i-codardi"/>
    <w:p>
      <w:pPr>
        <w:pStyle w:val="Heading3"/>
      </w:pPr>
      <w:r>
        <w:t xml:space="preserve">Modalita’ opzionale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w:t>
      </w:r>
      <w:r>
        <w:br/>
      </w:r>
      <w:r>
        <w:t xml:space="preserve">-</w:t>
      </w:r>
      <w:r>
        <w:t xml:space="preserve"> </w:t>
      </w:r>
      <w:r>
        <w:rPr>
          <w:bCs/>
          <w:b/>
        </w:rPr>
        <w:t xml:space="preserve">Somma dei Tratti in comune a 10 punti</w:t>
      </w:r>
      <w:r>
        <w:t xml:space="preserve">: Il tuo tocco è vita per la natura. I tuoi incantesimi di cura agiscono su animali e piante naturali.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2022-03-16T10:54:29Z</dcterms:created>
  <dcterms:modified xsi:type="dcterms:W3CDTF">2022-03-16T10:54:29Z</dcterms:modified>
</cp:coreProperties>
</file>

<file path=docProps/custom.xml><?xml version="1.0" encoding="utf-8"?>
<Properties xmlns="http://schemas.openxmlformats.org/officeDocument/2006/custom-properties" xmlns:vt="http://schemas.openxmlformats.org/officeDocument/2006/docPropsVTypes"/>
</file>